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B4424" w14:textId="77777777" w:rsidR="00823448" w:rsidRDefault="00823448" w:rsidP="00823448">
      <w:pPr>
        <w:spacing w:after="160" w:line="259" w:lineRule="auto"/>
        <w:jc w:val="center"/>
        <w:rPr>
          <w:rFonts w:eastAsia="Times New Roman" w:cs="Arial"/>
          <w:b/>
          <w:bCs/>
          <w:szCs w:val="24"/>
          <w:lang w:val="es-CO" w:eastAsia="es-CO"/>
        </w:rPr>
      </w:pPr>
      <w:r w:rsidRPr="00187F9B">
        <w:rPr>
          <w:rFonts w:eastAsia="Times New Roman" w:cs="Arial"/>
          <w:b/>
          <w:bCs/>
          <w:szCs w:val="24"/>
          <w:lang w:val="es-CO" w:eastAsia="es-CO"/>
        </w:rPr>
        <w:t>Co</w:t>
      </w:r>
      <w:r>
        <w:rPr>
          <w:rFonts w:eastAsia="Times New Roman" w:cs="Arial"/>
          <w:b/>
          <w:bCs/>
          <w:szCs w:val="24"/>
          <w:lang w:val="es-CO" w:eastAsia="es-CO"/>
        </w:rPr>
        <w:t>mpromiso de</w:t>
      </w:r>
      <w:r w:rsidRPr="00187F9B">
        <w:rPr>
          <w:rFonts w:eastAsia="Times New Roman" w:cs="Arial"/>
          <w:b/>
          <w:bCs/>
          <w:szCs w:val="24"/>
          <w:lang w:val="es-CO" w:eastAsia="es-CO"/>
        </w:rPr>
        <w:t xml:space="preserve"> restricción uso de celular</w:t>
      </w:r>
    </w:p>
    <w:p w14:paraId="7DB215FB" w14:textId="77777777" w:rsidR="00823448" w:rsidRDefault="00823448" w:rsidP="00823448"/>
    <w:p w14:paraId="34023698" w14:textId="77777777" w:rsidR="00823448" w:rsidRDefault="00823448" w:rsidP="00823448">
      <w:r>
        <w:t>Resultados de pruebas experimentales han demostrado que una persona puede emplear 15 segundos en</w:t>
      </w:r>
      <w:r w:rsidRPr="00F91F74">
        <w:t xml:space="preserve"> desbloquea</w:t>
      </w:r>
      <w:r>
        <w:t>r</w:t>
      </w:r>
      <w:r w:rsidRPr="00F91F74">
        <w:t xml:space="preserve"> su celular, busca</w:t>
      </w:r>
      <w:r>
        <w:t>r un contacto y envi</w:t>
      </w:r>
      <w:r w:rsidRPr="00F91F74">
        <w:t>a</w:t>
      </w:r>
      <w:r>
        <w:t>r</w:t>
      </w:r>
      <w:r w:rsidRPr="00F91F74">
        <w:t xml:space="preserve"> un mensaj</w:t>
      </w:r>
      <w:r>
        <w:t xml:space="preserve">e, periodo durante el cual se generan distracción al ocupar los tres sentidos requeridos principalmente en procesos de atención (vista, tacto y audición), durante la realización de actividades como conducir o caminar que requieren atención centrada de quién las ejecuta. </w:t>
      </w:r>
    </w:p>
    <w:p w14:paraId="53F53B29" w14:textId="77777777" w:rsidR="00823448" w:rsidRDefault="00823448" w:rsidP="00823448"/>
    <w:p w14:paraId="01EB7ADA" w14:textId="77777777" w:rsidR="00823448" w:rsidRDefault="00823448" w:rsidP="00823448">
      <w:r>
        <w:t>S</w:t>
      </w:r>
      <w:r w:rsidRPr="00A83265">
        <w:t>egún diversos estudios, el uso del teléfono móvil es un factor que multiplica por cuatro el riesgo de sufrir accidentes</w:t>
      </w:r>
      <w:r>
        <w:t xml:space="preserve"> y aumenta el tiempo de reacción entre medio y dos segundos. En la tabla 25 se presentan algunos escenarios de riesgo. </w:t>
      </w:r>
    </w:p>
    <w:p w14:paraId="41D4A056" w14:textId="77777777" w:rsidR="00823448" w:rsidRDefault="00823448" w:rsidP="00823448"/>
    <w:p w14:paraId="1517E45B" w14:textId="77777777" w:rsidR="00823448" w:rsidRPr="001E5550" w:rsidRDefault="00823448" w:rsidP="00823448">
      <w:pPr>
        <w:pStyle w:val="Descripcin"/>
        <w:rPr>
          <w:color w:val="auto"/>
          <w:sz w:val="24"/>
          <w:szCs w:val="24"/>
        </w:rPr>
      </w:pPr>
      <w:r w:rsidRPr="001E5550">
        <w:rPr>
          <w:b/>
          <w:color w:val="auto"/>
          <w:sz w:val="24"/>
          <w:szCs w:val="24"/>
        </w:rPr>
        <w:t xml:space="preserve">Tabla </w:t>
      </w:r>
      <w:r w:rsidRPr="001E5550">
        <w:rPr>
          <w:b/>
          <w:color w:val="auto"/>
          <w:sz w:val="24"/>
          <w:szCs w:val="24"/>
        </w:rPr>
        <w:fldChar w:fldCharType="begin"/>
      </w:r>
      <w:r w:rsidRPr="001E5550">
        <w:rPr>
          <w:b/>
          <w:color w:val="auto"/>
          <w:sz w:val="24"/>
          <w:szCs w:val="24"/>
        </w:rPr>
        <w:instrText xml:space="preserve"> SEQ Tabla \* ARABIC </w:instrText>
      </w:r>
      <w:r w:rsidRPr="001E5550">
        <w:rPr>
          <w:b/>
          <w:color w:val="auto"/>
          <w:sz w:val="24"/>
          <w:szCs w:val="24"/>
        </w:rPr>
        <w:fldChar w:fldCharType="separate"/>
      </w:r>
      <w:r w:rsidRPr="001E5550">
        <w:rPr>
          <w:b/>
          <w:noProof/>
          <w:color w:val="auto"/>
          <w:sz w:val="24"/>
          <w:szCs w:val="24"/>
        </w:rPr>
        <w:t>25</w:t>
      </w:r>
      <w:r w:rsidRPr="001E5550">
        <w:rPr>
          <w:b/>
          <w:color w:val="auto"/>
          <w:sz w:val="24"/>
          <w:szCs w:val="24"/>
        </w:rPr>
        <w:fldChar w:fldCharType="end"/>
      </w:r>
      <w:r w:rsidRPr="001E5550">
        <w:rPr>
          <w:b/>
          <w:color w:val="auto"/>
          <w:sz w:val="24"/>
          <w:szCs w:val="24"/>
        </w:rPr>
        <w:t>.</w:t>
      </w:r>
      <w:r w:rsidRPr="001E5550">
        <w:rPr>
          <w:color w:val="auto"/>
          <w:sz w:val="24"/>
          <w:szCs w:val="24"/>
        </w:rPr>
        <w:t xml:space="preserve"> </w:t>
      </w:r>
      <w:r w:rsidRPr="001E5550">
        <w:rPr>
          <w:i w:val="0"/>
          <w:color w:val="auto"/>
          <w:sz w:val="24"/>
          <w:szCs w:val="24"/>
        </w:rPr>
        <w:t>Situaciones de riesgo por uso de celular durante al conducir o caminar en vía pública.</w:t>
      </w:r>
    </w:p>
    <w:tbl>
      <w:tblPr>
        <w:tblStyle w:val="Tablaconcuadrcula"/>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2686"/>
        <w:gridCol w:w="2976"/>
        <w:gridCol w:w="3160"/>
      </w:tblGrid>
      <w:tr w:rsidR="00823448" w14:paraId="238AFBC2" w14:textId="77777777" w:rsidTr="003C3F4F">
        <w:trPr>
          <w:trHeight w:val="861"/>
          <w:tblCellSpacing w:w="20" w:type="dxa"/>
        </w:trPr>
        <w:tc>
          <w:tcPr>
            <w:tcW w:w="2626" w:type="dxa"/>
            <w:shd w:val="clear" w:color="auto" w:fill="DEEAF6" w:themeFill="accent1" w:themeFillTint="33"/>
          </w:tcPr>
          <w:p w14:paraId="50A02AC2" w14:textId="77777777" w:rsidR="00823448" w:rsidRDefault="00823448" w:rsidP="003C3F4F">
            <w:pPr>
              <w:jc w:val="right"/>
              <w:rPr>
                <w:b/>
              </w:rPr>
            </w:pPr>
            <w:r>
              <w:rPr>
                <w:b/>
              </w:rPr>
              <w:t>Actor de la vía</w:t>
            </w:r>
          </w:p>
          <w:p w14:paraId="2B953B0E" w14:textId="77777777" w:rsidR="00823448" w:rsidRDefault="00823448" w:rsidP="003C3F4F">
            <w:pPr>
              <w:rPr>
                <w:b/>
              </w:rPr>
            </w:pPr>
          </w:p>
          <w:p w14:paraId="1707551D" w14:textId="77777777" w:rsidR="00823448" w:rsidRDefault="00823448" w:rsidP="003C3F4F">
            <w:pPr>
              <w:rPr>
                <w:b/>
              </w:rPr>
            </w:pPr>
          </w:p>
          <w:p w14:paraId="0F5908E3" w14:textId="77777777" w:rsidR="00823448" w:rsidRDefault="00823448" w:rsidP="003C3F4F">
            <w:pPr>
              <w:rPr>
                <w:b/>
              </w:rPr>
            </w:pPr>
          </w:p>
          <w:p w14:paraId="65B6ADA7" w14:textId="77777777" w:rsidR="00823448" w:rsidRDefault="00823448" w:rsidP="003C3F4F">
            <w:pPr>
              <w:rPr>
                <w:b/>
              </w:rPr>
            </w:pPr>
          </w:p>
          <w:p w14:paraId="2C30BA8F" w14:textId="77777777" w:rsidR="00823448" w:rsidRDefault="00823448" w:rsidP="003C3F4F">
            <w:pPr>
              <w:rPr>
                <w:b/>
              </w:rPr>
            </w:pPr>
          </w:p>
          <w:p w14:paraId="6471C016" w14:textId="77777777" w:rsidR="00823448" w:rsidRDefault="00823448" w:rsidP="003C3F4F">
            <w:pPr>
              <w:rPr>
                <w:b/>
              </w:rPr>
            </w:pPr>
            <w:r>
              <w:rPr>
                <w:b/>
              </w:rPr>
              <w:t xml:space="preserve">Tipo de </w:t>
            </w:r>
          </w:p>
          <w:p w14:paraId="7AE2F869" w14:textId="77777777" w:rsidR="00823448" w:rsidRPr="00184D0A" w:rsidRDefault="00823448" w:rsidP="003C3F4F">
            <w:pPr>
              <w:rPr>
                <w:b/>
              </w:rPr>
            </w:pPr>
            <w:r w:rsidRPr="00184D0A">
              <w:rPr>
                <w:b/>
              </w:rPr>
              <w:t>Distracción</w:t>
            </w:r>
          </w:p>
        </w:tc>
        <w:tc>
          <w:tcPr>
            <w:tcW w:w="2936" w:type="dxa"/>
            <w:shd w:val="clear" w:color="auto" w:fill="DEEAF6" w:themeFill="accent1" w:themeFillTint="33"/>
            <w:vAlign w:val="center"/>
          </w:tcPr>
          <w:p w14:paraId="7060CDFA" w14:textId="77777777" w:rsidR="00823448" w:rsidRPr="00184D0A" w:rsidRDefault="00823448" w:rsidP="003C3F4F">
            <w:pPr>
              <w:jc w:val="center"/>
              <w:rPr>
                <w:b/>
              </w:rPr>
            </w:pPr>
            <w:r w:rsidRPr="00184D0A">
              <w:rPr>
                <w:b/>
              </w:rPr>
              <w:t>Peatón</w:t>
            </w:r>
            <w:r>
              <w:rPr>
                <w:b/>
                <w:noProof/>
                <w:lang w:val="en-US"/>
              </w:rPr>
              <w:t xml:space="preserve"> </w:t>
            </w:r>
            <w:r>
              <w:rPr>
                <w:b/>
                <w:noProof/>
                <w:lang w:val="en-US"/>
              </w:rPr>
              <w:drawing>
                <wp:inline distT="0" distB="0" distL="0" distR="0" wp14:anchorId="3AAEE446" wp14:editId="62783169">
                  <wp:extent cx="1520745" cy="1014518"/>
                  <wp:effectExtent l="19050" t="0" r="22860" b="319405"/>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eligros al caminar.jpg"/>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1540007" cy="102736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c>
        <w:tc>
          <w:tcPr>
            <w:tcW w:w="3100" w:type="dxa"/>
            <w:shd w:val="clear" w:color="auto" w:fill="DEEAF6" w:themeFill="accent1" w:themeFillTint="33"/>
            <w:vAlign w:val="center"/>
          </w:tcPr>
          <w:p w14:paraId="4CCAD725" w14:textId="77777777" w:rsidR="00823448" w:rsidRDefault="00823448" w:rsidP="003C3F4F">
            <w:pPr>
              <w:jc w:val="center"/>
              <w:rPr>
                <w:b/>
              </w:rPr>
            </w:pPr>
            <w:r w:rsidRPr="00184D0A">
              <w:rPr>
                <w:b/>
              </w:rPr>
              <w:t>Conductor</w:t>
            </w:r>
          </w:p>
          <w:p w14:paraId="1CAC92DD" w14:textId="77777777" w:rsidR="00823448" w:rsidRPr="00184D0A" w:rsidRDefault="00823448" w:rsidP="003C3F4F">
            <w:pPr>
              <w:jc w:val="center"/>
              <w:rPr>
                <w:b/>
              </w:rPr>
            </w:pPr>
            <w:r>
              <w:rPr>
                <w:b/>
                <w:noProof/>
                <w:lang w:val="en-US"/>
              </w:rPr>
              <w:drawing>
                <wp:inline distT="0" distB="0" distL="0" distR="0" wp14:anchorId="380C7D22" wp14:editId="52296215">
                  <wp:extent cx="1631468" cy="978917"/>
                  <wp:effectExtent l="19050" t="0" r="26035" b="29781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eligros al conduci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58122" cy="99491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c>
      </w:tr>
      <w:tr w:rsidR="00823448" w14:paraId="33446889" w14:textId="77777777" w:rsidTr="003C3F4F">
        <w:trPr>
          <w:tblCellSpacing w:w="20" w:type="dxa"/>
        </w:trPr>
        <w:tc>
          <w:tcPr>
            <w:tcW w:w="2626" w:type="dxa"/>
          </w:tcPr>
          <w:p w14:paraId="25E9024B" w14:textId="77777777" w:rsidR="00823448" w:rsidRPr="00D30EBB" w:rsidRDefault="00823448" w:rsidP="003C3F4F">
            <w:pPr>
              <w:rPr>
                <w:sz w:val="20"/>
                <w:szCs w:val="20"/>
              </w:rPr>
            </w:pPr>
            <w:r w:rsidRPr="00D30EBB">
              <w:rPr>
                <w:b/>
                <w:sz w:val="20"/>
                <w:szCs w:val="20"/>
              </w:rPr>
              <w:t>Visual:</w:t>
            </w:r>
            <w:r w:rsidRPr="00D30EBB">
              <w:rPr>
                <w:sz w:val="20"/>
                <w:szCs w:val="20"/>
              </w:rPr>
              <w:t xml:space="preserve"> la mirada se posa en el equipo de comunicación.</w:t>
            </w:r>
          </w:p>
        </w:tc>
        <w:tc>
          <w:tcPr>
            <w:tcW w:w="2936" w:type="dxa"/>
          </w:tcPr>
          <w:p w14:paraId="7709AF4A" w14:textId="77777777" w:rsidR="00823448" w:rsidRPr="00D30EBB" w:rsidRDefault="00823448" w:rsidP="003C3F4F">
            <w:pPr>
              <w:rPr>
                <w:sz w:val="20"/>
                <w:szCs w:val="20"/>
              </w:rPr>
            </w:pPr>
            <w:r>
              <w:rPr>
                <w:sz w:val="20"/>
                <w:szCs w:val="20"/>
              </w:rPr>
              <w:t>Al no observar el</w:t>
            </w:r>
            <w:r w:rsidRPr="00D30EBB">
              <w:rPr>
                <w:sz w:val="20"/>
                <w:szCs w:val="20"/>
              </w:rPr>
              <w:t xml:space="preserve"> recorrido, </w:t>
            </w:r>
            <w:r>
              <w:rPr>
                <w:sz w:val="20"/>
                <w:szCs w:val="20"/>
              </w:rPr>
              <w:t>aumenta el riesgo</w:t>
            </w:r>
            <w:r w:rsidRPr="00D30EBB">
              <w:rPr>
                <w:sz w:val="20"/>
                <w:szCs w:val="20"/>
              </w:rPr>
              <w:t xml:space="preserve"> de tropezar, cruzar una calle cuando el semáforo ha cambiado a rojo o sin obs</w:t>
            </w:r>
            <w:r>
              <w:rPr>
                <w:sz w:val="20"/>
                <w:szCs w:val="20"/>
              </w:rPr>
              <w:t>ervar la presencia de vehículos.</w:t>
            </w:r>
          </w:p>
        </w:tc>
        <w:tc>
          <w:tcPr>
            <w:tcW w:w="3100" w:type="dxa"/>
          </w:tcPr>
          <w:p w14:paraId="4996A4FD" w14:textId="77777777" w:rsidR="00823448" w:rsidRPr="00D30EBB" w:rsidRDefault="00823448" w:rsidP="003C3F4F">
            <w:pPr>
              <w:rPr>
                <w:sz w:val="20"/>
                <w:szCs w:val="20"/>
              </w:rPr>
            </w:pPr>
            <w:r w:rsidRPr="00D30EBB">
              <w:rPr>
                <w:sz w:val="20"/>
                <w:szCs w:val="20"/>
              </w:rPr>
              <w:t>Aparta la mirada de la vía, con peligro de cambiar de carril, pasar semáforo en rojo o salirse de la vía, con consecuencias posibles de choque, atropellamiento, volcamiento.</w:t>
            </w:r>
          </w:p>
        </w:tc>
      </w:tr>
      <w:tr w:rsidR="00823448" w14:paraId="7DB69C76" w14:textId="77777777" w:rsidTr="003C3F4F">
        <w:trPr>
          <w:tblCellSpacing w:w="20" w:type="dxa"/>
        </w:trPr>
        <w:tc>
          <w:tcPr>
            <w:tcW w:w="2626" w:type="dxa"/>
          </w:tcPr>
          <w:p w14:paraId="626B1573" w14:textId="77777777" w:rsidR="00823448" w:rsidRPr="00D30EBB" w:rsidRDefault="00823448" w:rsidP="003C3F4F">
            <w:pPr>
              <w:rPr>
                <w:sz w:val="20"/>
                <w:szCs w:val="20"/>
              </w:rPr>
            </w:pPr>
            <w:r w:rsidRPr="00D30EBB">
              <w:rPr>
                <w:b/>
                <w:sz w:val="20"/>
                <w:szCs w:val="20"/>
              </w:rPr>
              <w:t>Manual:</w:t>
            </w:r>
            <w:r w:rsidRPr="00D30EBB">
              <w:rPr>
                <w:sz w:val="20"/>
                <w:szCs w:val="20"/>
              </w:rPr>
              <w:t xml:space="preserve"> una o las dos manos están con el equipo móvil.</w:t>
            </w:r>
          </w:p>
        </w:tc>
        <w:tc>
          <w:tcPr>
            <w:tcW w:w="2936" w:type="dxa"/>
          </w:tcPr>
          <w:p w14:paraId="4122DA22" w14:textId="77777777" w:rsidR="00823448" w:rsidRPr="00D30EBB" w:rsidRDefault="00823448" w:rsidP="003C3F4F">
            <w:pPr>
              <w:rPr>
                <w:sz w:val="20"/>
                <w:szCs w:val="20"/>
              </w:rPr>
            </w:pPr>
            <w:r w:rsidRPr="00D30EBB">
              <w:rPr>
                <w:sz w:val="20"/>
                <w:szCs w:val="20"/>
              </w:rPr>
              <w:t xml:space="preserve">Al mantener las manos en el equipo pierde capacidad de reacción protegiendo otros miembros de su cuerpo </w:t>
            </w:r>
            <w:r>
              <w:rPr>
                <w:sz w:val="20"/>
                <w:szCs w:val="20"/>
              </w:rPr>
              <w:t>en caso de tropezar o caer</w:t>
            </w:r>
            <w:r w:rsidRPr="00D30EBB">
              <w:rPr>
                <w:sz w:val="20"/>
                <w:szCs w:val="20"/>
              </w:rPr>
              <w:t>.</w:t>
            </w:r>
          </w:p>
        </w:tc>
        <w:tc>
          <w:tcPr>
            <w:tcW w:w="3100" w:type="dxa"/>
          </w:tcPr>
          <w:p w14:paraId="71171FC4" w14:textId="77777777" w:rsidR="00823448" w:rsidRDefault="00823448" w:rsidP="003C3F4F">
            <w:pPr>
              <w:rPr>
                <w:sz w:val="20"/>
                <w:szCs w:val="20"/>
              </w:rPr>
            </w:pPr>
            <w:r w:rsidRPr="00D30EBB">
              <w:rPr>
                <w:sz w:val="20"/>
                <w:szCs w:val="20"/>
              </w:rPr>
              <w:t xml:space="preserve">Al quitar una o dos manos del timón, </w:t>
            </w:r>
            <w:r>
              <w:rPr>
                <w:sz w:val="20"/>
                <w:szCs w:val="20"/>
              </w:rPr>
              <w:t xml:space="preserve">se </w:t>
            </w:r>
            <w:r w:rsidRPr="00D30EBB">
              <w:rPr>
                <w:sz w:val="20"/>
                <w:szCs w:val="20"/>
              </w:rPr>
              <w:t>p</w:t>
            </w:r>
            <w:r>
              <w:rPr>
                <w:sz w:val="20"/>
                <w:szCs w:val="20"/>
              </w:rPr>
              <w:t>i</w:t>
            </w:r>
            <w:r w:rsidRPr="00D30EBB">
              <w:rPr>
                <w:sz w:val="20"/>
                <w:szCs w:val="20"/>
              </w:rPr>
              <w:t xml:space="preserve">erde capacidad de maniobra del vehículo ante un resalto, hueco, atropellamiento, salida o volcamiento del mismo, </w:t>
            </w:r>
            <w:r w:rsidRPr="00D30EBB">
              <w:rPr>
                <w:sz w:val="20"/>
                <w:szCs w:val="20"/>
              </w:rPr>
              <w:lastRenderedPageBreak/>
              <w:t>aumentando la gravedad de las consecuencias en caso de presentarse el evento.</w:t>
            </w:r>
          </w:p>
          <w:p w14:paraId="1F2AA51B" w14:textId="77777777" w:rsidR="00823448" w:rsidRDefault="00823448" w:rsidP="003C3F4F">
            <w:pPr>
              <w:rPr>
                <w:sz w:val="20"/>
                <w:szCs w:val="20"/>
              </w:rPr>
            </w:pPr>
            <w:r>
              <w:rPr>
                <w:sz w:val="20"/>
                <w:szCs w:val="20"/>
              </w:rPr>
              <w:t>Se pierde control de la velocidad al quitar la atención en la cantidad de fuerza aplicada al pedal de aceleración.</w:t>
            </w:r>
          </w:p>
          <w:p w14:paraId="420CBCDF" w14:textId="77777777" w:rsidR="00823448" w:rsidRPr="00D30EBB" w:rsidRDefault="00823448" w:rsidP="003C3F4F">
            <w:pPr>
              <w:rPr>
                <w:sz w:val="20"/>
                <w:szCs w:val="20"/>
              </w:rPr>
            </w:pPr>
            <w:r>
              <w:rPr>
                <w:sz w:val="20"/>
                <w:szCs w:val="20"/>
              </w:rPr>
              <w:t>No se tiene percepción acerca de la distancia de seguridad entre vehículos establecida por norma.</w:t>
            </w:r>
          </w:p>
        </w:tc>
      </w:tr>
      <w:tr w:rsidR="00823448" w14:paraId="209116C3" w14:textId="77777777" w:rsidTr="003C3F4F">
        <w:trPr>
          <w:tblCellSpacing w:w="20" w:type="dxa"/>
        </w:trPr>
        <w:tc>
          <w:tcPr>
            <w:tcW w:w="2626" w:type="dxa"/>
          </w:tcPr>
          <w:p w14:paraId="619D58D2" w14:textId="77777777" w:rsidR="00823448" w:rsidRPr="00D30EBB" w:rsidRDefault="00823448" w:rsidP="003C3F4F">
            <w:pPr>
              <w:rPr>
                <w:sz w:val="20"/>
                <w:szCs w:val="20"/>
              </w:rPr>
            </w:pPr>
            <w:r w:rsidRPr="00DB360F">
              <w:rPr>
                <w:b/>
                <w:sz w:val="20"/>
                <w:szCs w:val="20"/>
              </w:rPr>
              <w:lastRenderedPageBreak/>
              <w:t xml:space="preserve">Auditiva: </w:t>
            </w:r>
            <w:r>
              <w:rPr>
                <w:sz w:val="20"/>
                <w:szCs w:val="20"/>
              </w:rPr>
              <w:t>en espera del sonido de mensaje de respuesta o llamada telefónica.</w:t>
            </w:r>
          </w:p>
        </w:tc>
        <w:tc>
          <w:tcPr>
            <w:tcW w:w="2936" w:type="dxa"/>
          </w:tcPr>
          <w:p w14:paraId="6C65572A" w14:textId="77777777" w:rsidR="00823448" w:rsidRPr="00D30EBB" w:rsidRDefault="00823448" w:rsidP="003C3F4F">
            <w:pPr>
              <w:rPr>
                <w:sz w:val="20"/>
                <w:szCs w:val="20"/>
              </w:rPr>
            </w:pPr>
            <w:r>
              <w:rPr>
                <w:sz w:val="20"/>
                <w:szCs w:val="20"/>
              </w:rPr>
              <w:t xml:space="preserve">Puede obviar el sonido del pito de un vehículo o alerta de voz generada por otro transeúnte acerca de una situación de peligro. </w:t>
            </w:r>
          </w:p>
        </w:tc>
        <w:tc>
          <w:tcPr>
            <w:tcW w:w="3100" w:type="dxa"/>
          </w:tcPr>
          <w:p w14:paraId="06CDCF29" w14:textId="77777777" w:rsidR="00823448" w:rsidRPr="00D30EBB" w:rsidRDefault="00823448" w:rsidP="003C3F4F">
            <w:pPr>
              <w:rPr>
                <w:sz w:val="20"/>
                <w:szCs w:val="20"/>
              </w:rPr>
            </w:pPr>
            <w:r>
              <w:rPr>
                <w:sz w:val="20"/>
                <w:szCs w:val="20"/>
              </w:rPr>
              <w:t>Puede obviar el sonido del pito de otro vehículo, sonido anormal que indique una falla en el vehículo o alerta de voz advirtiendo una posible situación de peligro.</w:t>
            </w:r>
          </w:p>
        </w:tc>
      </w:tr>
    </w:tbl>
    <w:p w14:paraId="7922F986" w14:textId="77777777" w:rsidR="00823448" w:rsidRDefault="00823448" w:rsidP="00823448"/>
    <w:p w14:paraId="4DCB7CD8" w14:textId="77777777" w:rsidR="00823448" w:rsidRDefault="00823448" w:rsidP="00823448">
      <w:r w:rsidRPr="00A83265">
        <w:rPr>
          <w:noProof/>
          <w:lang w:val="en-US"/>
        </w:rPr>
        <w:drawing>
          <wp:anchor distT="0" distB="0" distL="114300" distR="114300" simplePos="0" relativeHeight="251659264" behindDoc="1" locked="0" layoutInCell="1" allowOverlap="1" wp14:anchorId="18A4AC94" wp14:editId="007D614B">
            <wp:simplePos x="0" y="0"/>
            <wp:positionH relativeFrom="margin">
              <wp:align>right</wp:align>
            </wp:positionH>
            <wp:positionV relativeFrom="paragraph">
              <wp:posOffset>1707058</wp:posOffset>
            </wp:positionV>
            <wp:extent cx="2106295" cy="2632710"/>
            <wp:effectExtent l="0" t="0" r="8255" b="0"/>
            <wp:wrapTight wrapText="bothSides">
              <wp:wrapPolygon edited="0">
                <wp:start x="0" y="0"/>
                <wp:lineTo x="0" y="21412"/>
                <wp:lineTo x="21489" y="21412"/>
                <wp:lineTo x="21489" y="0"/>
                <wp:lineTo x="0" y="0"/>
              </wp:wrapPolygon>
            </wp:wrapTight>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No uso del celular al camina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06295" cy="2632710"/>
                    </a:xfrm>
                    <a:prstGeom prst="rect">
                      <a:avLst/>
                    </a:prstGeom>
                  </pic:spPr>
                </pic:pic>
              </a:graphicData>
            </a:graphic>
            <wp14:sizeRelH relativeFrom="margin">
              <wp14:pctWidth>0</wp14:pctWidth>
            </wp14:sizeRelH>
            <wp14:sizeRelV relativeFrom="margin">
              <wp14:pctHeight>0</wp14:pctHeight>
            </wp14:sizeRelV>
          </wp:anchor>
        </w:drawing>
      </w:r>
      <w:r>
        <w:t xml:space="preserve">Durante 15 segundos un vehículo que es conducido a una velocidad de 50 km por hora, recorre 208 metros, dos cuadras aproximadamente en las que el conductor no ha observado si pasa un transeúnte, otro vehículo, hay un cambio en la vía o cualquier otro obstáculo. Estudios han determinado </w:t>
      </w:r>
      <w:r w:rsidRPr="00A83265">
        <w:t xml:space="preserve">que “tras minuto y medio de hablar por el móvil (incluso </w:t>
      </w:r>
      <w:r>
        <w:t xml:space="preserve">con </w:t>
      </w:r>
      <w:r w:rsidRPr="00A83265">
        <w:t xml:space="preserve">manos libres) </w:t>
      </w:r>
      <w:r>
        <w:t>un</w:t>
      </w:r>
      <w:r w:rsidRPr="00A83265">
        <w:t xml:space="preserve"> conductor no percibe el 40% de las señales, su velocidad media baja un 12%, el ritmo cardiaco se acelera bruscamente durante la llamada y se tarda más en reaccionar”. </w:t>
      </w:r>
      <w:r>
        <w:t>L</w:t>
      </w:r>
      <w:r w:rsidRPr="00A83265">
        <w:t xml:space="preserve">a peligrosidad </w:t>
      </w:r>
      <w:r>
        <w:t xml:space="preserve">estimada por el uso del móvil al conducir </w:t>
      </w:r>
      <w:r w:rsidRPr="00A83265">
        <w:t xml:space="preserve">puede </w:t>
      </w:r>
      <w:r>
        <w:t xml:space="preserve">compararse con </w:t>
      </w:r>
      <w:r w:rsidRPr="00A83265">
        <w:t>la</w:t>
      </w:r>
      <w:r>
        <w:t xml:space="preserve"> de conduc</w:t>
      </w:r>
      <w:r w:rsidRPr="00A83265">
        <w:t>i</w:t>
      </w:r>
      <w:r>
        <w:t>r</w:t>
      </w:r>
      <w:r w:rsidRPr="00A83265">
        <w:t xml:space="preserve"> </w:t>
      </w:r>
      <w:r>
        <w:t>bajo efectos de consumo</w:t>
      </w:r>
      <w:r w:rsidRPr="00A83265">
        <w:t xml:space="preserve"> exces</w:t>
      </w:r>
      <w:r>
        <w:t>iv</w:t>
      </w:r>
      <w:r w:rsidRPr="00A83265">
        <w:t>o de alcohol.</w:t>
      </w:r>
      <w:r w:rsidRPr="00096C13">
        <w:t xml:space="preserve"> </w:t>
      </w:r>
      <w:r>
        <w:t>Por tal razón esta conducta es prohibida en el código de tránsito.</w:t>
      </w:r>
    </w:p>
    <w:p w14:paraId="12814B5B" w14:textId="77777777" w:rsidR="00823448" w:rsidRDefault="00823448" w:rsidP="00823448"/>
    <w:p w14:paraId="05349038" w14:textId="77777777" w:rsidR="00823448" w:rsidRDefault="00823448" w:rsidP="00823448">
      <w:r>
        <w:t xml:space="preserve">De acuerdo con la información publicada el </w:t>
      </w:r>
      <w:r w:rsidRPr="00F61BC5">
        <w:t>28</w:t>
      </w:r>
      <w:r>
        <w:t xml:space="preserve"> de agosto de </w:t>
      </w:r>
      <w:r w:rsidRPr="00F61BC5">
        <w:t>2019</w:t>
      </w:r>
      <w:r>
        <w:t xml:space="preserve"> por la Agencia Nacional de Seguridad Vial (ANSV) en su artículo “Alerta sobre los peligros de usar el celular al volante”: c</w:t>
      </w:r>
      <w:r w:rsidRPr="00F61BC5">
        <w:t xml:space="preserve">ada 12 minutos un colombiano es sancionado por manipular el celular mientras </w:t>
      </w:r>
      <w:r>
        <w:t>conduce. Entre enero y julio del</w:t>
      </w:r>
      <w:r w:rsidRPr="00F61BC5">
        <w:t xml:space="preserve"> año</w:t>
      </w:r>
      <w:r>
        <w:t xml:space="preserve"> 2019, fueron </w:t>
      </w:r>
      <w:r w:rsidRPr="00F61BC5">
        <w:t>impuest</w:t>
      </w:r>
      <w:r>
        <w:t>os</w:t>
      </w:r>
      <w:r w:rsidRPr="00F61BC5">
        <w:t xml:space="preserve"> 25.982 comparendos por esta conducta.</w:t>
      </w:r>
    </w:p>
    <w:p w14:paraId="4C8D63A0" w14:textId="77777777" w:rsidR="00823448" w:rsidRDefault="00823448" w:rsidP="00823448"/>
    <w:p w14:paraId="6733BC33" w14:textId="77777777" w:rsidR="00823448" w:rsidRDefault="00823448" w:rsidP="00823448">
      <w:r>
        <w:t xml:space="preserve">Ahora bien, AES Chivor &amp; Cía. SCA ESP, consciente de la exposición al riesgo y con el fin de fomentar una cultura de seguridad vial en su población trabajadora ha establecido este documento como un compromiso de restricción de uso de celular, </w:t>
      </w:r>
      <w:r>
        <w:lastRenderedPageBreak/>
        <w:t>considerándolo adecuado  para sensibilizar y promover la toma de conciencia frente a la necesidad de realizar un uso responsable de estos medios de comunicación fuera y dentro del ámbito laboral, generando de forma indirecta un impacto en la conducta vial de los miembros de su familia.</w:t>
      </w:r>
    </w:p>
    <w:p w14:paraId="46C7F0E1" w14:textId="77777777" w:rsidR="00823448" w:rsidRDefault="00823448" w:rsidP="00823448"/>
    <w:p w14:paraId="7F70C758" w14:textId="77777777" w:rsidR="00823448" w:rsidRDefault="00823448" w:rsidP="00823448">
      <w:r>
        <w:t xml:space="preserve">Por lo cual, yo ________________________________, identificado con C.C._______________ y vinculado a AES &amp; </w:t>
      </w:r>
      <w:proofErr w:type="spellStart"/>
      <w:r>
        <w:t>Cia</w:t>
      </w:r>
      <w:proofErr w:type="spellEnd"/>
      <w:r>
        <w:t>. SCA ESP en el cargo de ______________________________, me comprometo a:</w:t>
      </w:r>
    </w:p>
    <w:p w14:paraId="249C727B" w14:textId="77777777" w:rsidR="00823448" w:rsidRDefault="00823448" w:rsidP="00823448"/>
    <w:p w14:paraId="20E0A7BC" w14:textId="77777777" w:rsidR="00823448" w:rsidRDefault="00823448" w:rsidP="00823448">
      <w:pPr>
        <w:pStyle w:val="Prrafodelista"/>
        <w:numPr>
          <w:ilvl w:val="0"/>
          <w:numId w:val="1"/>
        </w:numPr>
      </w:pPr>
      <w:r>
        <w:t>Detener y parquear el vehículo automotor propio o alquilado por la empresa que conduzca cuando requiera hacer uso del celular.</w:t>
      </w:r>
    </w:p>
    <w:p w14:paraId="658FA2F9" w14:textId="77777777" w:rsidR="00823448" w:rsidRDefault="00823448" w:rsidP="00823448">
      <w:pPr>
        <w:pStyle w:val="Prrafodelista"/>
        <w:numPr>
          <w:ilvl w:val="0"/>
          <w:numId w:val="1"/>
        </w:numPr>
      </w:pPr>
      <w:r>
        <w:t>Poner en modo silencio el teléfono celular mientras conduzco y ubicarlo en una zona dónde donde no sea visible la pantalla o perceptible su vibración.</w:t>
      </w:r>
    </w:p>
    <w:p w14:paraId="526C15D4" w14:textId="77777777" w:rsidR="00823448" w:rsidRDefault="00823448" w:rsidP="00823448">
      <w:pPr>
        <w:pStyle w:val="Prrafodelista"/>
        <w:numPr>
          <w:ilvl w:val="0"/>
          <w:numId w:val="1"/>
        </w:numPr>
      </w:pPr>
      <w:r>
        <w:t>Informar a mi equipo de trabajo o jefe inmediato la programación de mis traslados conduciendo, para evitar que intente comunicarse durante ese periodo de tiempo.</w:t>
      </w:r>
    </w:p>
    <w:p w14:paraId="178E4B06" w14:textId="77777777" w:rsidR="00823448" w:rsidRDefault="00823448" w:rsidP="00823448">
      <w:pPr>
        <w:pStyle w:val="Prrafodelista"/>
        <w:numPr>
          <w:ilvl w:val="0"/>
          <w:numId w:val="1"/>
        </w:numPr>
      </w:pPr>
      <w:r>
        <w:t>Evitar realizar llamadas a miembros del equipo de trabajo cuando estos se encuentre realizando traslados en vehículos como conductor.</w:t>
      </w:r>
    </w:p>
    <w:p w14:paraId="48E0D2F6" w14:textId="77777777" w:rsidR="00823448" w:rsidRDefault="00823448" w:rsidP="00823448">
      <w:pPr>
        <w:pStyle w:val="Prrafodelista"/>
        <w:numPr>
          <w:ilvl w:val="0"/>
          <w:numId w:val="1"/>
        </w:numPr>
      </w:pPr>
      <w:r>
        <w:t>Detenerme en un lugar seguro si realizo traslados a pie para responder una llamada, consultar el directorio telefónico o enviar un mensaje.</w:t>
      </w:r>
    </w:p>
    <w:p w14:paraId="740A0087" w14:textId="77777777" w:rsidR="00823448" w:rsidRDefault="00823448" w:rsidP="00823448"/>
    <w:p w14:paraId="3EC34117" w14:textId="77777777" w:rsidR="00823448" w:rsidRDefault="00823448" w:rsidP="00823448">
      <w:r>
        <w:t>Este compromiso se firma a los _____ días del mes de ________ del año _________.</w:t>
      </w:r>
    </w:p>
    <w:p w14:paraId="63A4E78B" w14:textId="77777777" w:rsidR="00823448" w:rsidRDefault="00823448" w:rsidP="00823448"/>
    <w:p w14:paraId="4853B7AE" w14:textId="77777777" w:rsidR="00823448" w:rsidRDefault="00823448" w:rsidP="00823448"/>
    <w:p w14:paraId="4EBA7589" w14:textId="77777777" w:rsidR="00823448" w:rsidRDefault="00823448" w:rsidP="00823448"/>
    <w:p w14:paraId="623BF51D" w14:textId="77777777" w:rsidR="00823448" w:rsidRDefault="00823448" w:rsidP="00823448"/>
    <w:p w14:paraId="31374C67" w14:textId="77777777" w:rsidR="00823448" w:rsidRDefault="00823448" w:rsidP="00823448">
      <w:r>
        <w:t>________________________________</w:t>
      </w:r>
    </w:p>
    <w:p w14:paraId="317AD05A" w14:textId="77777777" w:rsidR="00823448" w:rsidRDefault="00823448" w:rsidP="00823448">
      <w:r>
        <w:t>Nombre del trabajador</w:t>
      </w:r>
    </w:p>
    <w:p w14:paraId="4F97EABB" w14:textId="77777777" w:rsidR="00823448" w:rsidRDefault="00823448" w:rsidP="00823448">
      <w:r>
        <w:t>C.C.</w:t>
      </w:r>
    </w:p>
    <w:p w14:paraId="1214E034" w14:textId="77777777" w:rsidR="00823448" w:rsidRDefault="00823448" w:rsidP="00823448">
      <w:r>
        <w:t>Cargo que desempeña</w:t>
      </w:r>
    </w:p>
    <w:p w14:paraId="45E9DD51" w14:textId="77777777" w:rsidR="00823448" w:rsidRPr="00F61BC5" w:rsidRDefault="00823448" w:rsidP="00823448"/>
    <w:p w14:paraId="37DC4FA2" w14:textId="77777777" w:rsidR="00823448" w:rsidRPr="00F61BC5" w:rsidRDefault="00823448" w:rsidP="00823448">
      <w:pPr>
        <w:rPr>
          <w:lang w:val="es-MX"/>
        </w:rPr>
      </w:pPr>
    </w:p>
    <w:p w14:paraId="19E7C036" w14:textId="77777777" w:rsidR="00823448" w:rsidRPr="00A83265" w:rsidRDefault="00823448" w:rsidP="00823448"/>
    <w:p w14:paraId="6AC5A098" w14:textId="77777777" w:rsidR="00062E43" w:rsidRDefault="00062E43"/>
    <w:sectPr w:rsidR="00062E43" w:rsidSect="00AB0665">
      <w:headerReference w:type="even" r:id="rId13"/>
      <w:headerReference w:type="default" r:id="rId14"/>
      <w:footerReference w:type="even" r:id="rId15"/>
      <w:footerReference w:type="default" r:id="rId16"/>
      <w:headerReference w:type="first" r:id="rId17"/>
      <w:footerReference w:type="first" r:id="rId18"/>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CC93D9" w14:textId="77777777" w:rsidR="00266F93" w:rsidRDefault="00266F93" w:rsidP="008A5415">
      <w:pPr>
        <w:spacing w:line="240" w:lineRule="auto"/>
      </w:pPr>
      <w:r>
        <w:separator/>
      </w:r>
    </w:p>
  </w:endnote>
  <w:endnote w:type="continuationSeparator" w:id="0">
    <w:p w14:paraId="00FB6651" w14:textId="77777777" w:rsidR="00266F93" w:rsidRDefault="00266F93" w:rsidP="008A54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25CDC" w14:textId="77777777" w:rsidR="00AB0665" w:rsidRDefault="00AB066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1DB39" w14:textId="77777777" w:rsidR="00AB0665" w:rsidRPr="00AB0665" w:rsidRDefault="00AB0665" w:rsidP="00AB0665">
    <w:pPr>
      <w:tabs>
        <w:tab w:val="center" w:pos="4252"/>
        <w:tab w:val="right" w:pos="8504"/>
      </w:tabs>
      <w:spacing w:line="240" w:lineRule="auto"/>
      <w:jc w:val="center"/>
      <w:rPr>
        <w:rFonts w:eastAsia="Times New Roman" w:cs="Arial"/>
        <w:sz w:val="22"/>
        <w:lang w:val="es-MX" w:eastAsia="es-ES"/>
      </w:rPr>
    </w:pPr>
    <w:r w:rsidRPr="00AB0665">
      <w:rPr>
        <w:rFonts w:eastAsia="Times New Roman" w:cs="Arial"/>
        <w:sz w:val="22"/>
        <w:lang w:val="es-MX" w:eastAsia="es-ES"/>
      </w:rPr>
      <w:t xml:space="preserve">PÚBLICO </w:t>
    </w:r>
    <w:r w:rsidRPr="00AB0665">
      <w:rPr>
        <w:rFonts w:eastAsia="Times New Roman" w:cs="Arial"/>
        <w:sz w:val="22"/>
        <w:lang w:val="es-MX" w:eastAsia="es-ES"/>
      </w:rPr>
      <w:br/>
      <w:t>AES Colombia – Distribución Interna</w:t>
    </w:r>
  </w:p>
  <w:p w14:paraId="4A03DABF" w14:textId="77777777" w:rsidR="00AB0665" w:rsidRPr="00AB0665" w:rsidRDefault="00AB0665" w:rsidP="00AB0665">
    <w:pPr>
      <w:spacing w:line="240" w:lineRule="auto"/>
      <w:jc w:val="center"/>
      <w:rPr>
        <w:rFonts w:eastAsia="Times New Roman" w:cs="Arial"/>
        <w:szCs w:val="20"/>
        <w:lang w:val="es-ES_tradnl" w:eastAsia="es-ES"/>
      </w:rPr>
    </w:pPr>
  </w:p>
  <w:p w14:paraId="03C76B08" w14:textId="77777777" w:rsidR="001E162E" w:rsidRDefault="001E162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1" w:rightFromText="141" w:vertAnchor="text" w:horzAnchor="margin" w:tblpXSpec="center" w:tblpY="-6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43"/>
      <w:gridCol w:w="2591"/>
      <w:gridCol w:w="3063"/>
      <w:gridCol w:w="1124"/>
    </w:tblGrid>
    <w:tr w:rsidR="008A5415" w:rsidRPr="00C9035D" w14:paraId="421DE662" w14:textId="77777777" w:rsidTr="00B70ABD">
      <w:trPr>
        <w:trHeight w:val="176"/>
      </w:trPr>
      <w:tc>
        <w:tcPr>
          <w:tcW w:w="1418" w:type="dxa"/>
          <w:vMerge w:val="restart"/>
          <w:tcBorders>
            <w:top w:val="single" w:sz="4" w:space="0" w:color="auto"/>
            <w:left w:val="single" w:sz="4" w:space="0" w:color="auto"/>
            <w:bottom w:val="single" w:sz="4" w:space="0" w:color="auto"/>
            <w:right w:val="single" w:sz="4" w:space="0" w:color="auto"/>
          </w:tcBorders>
        </w:tcPr>
        <w:p w14:paraId="61A9E889" w14:textId="77777777" w:rsidR="008A5415" w:rsidRPr="00C9035D" w:rsidRDefault="008A5415" w:rsidP="008A5415">
          <w:pPr>
            <w:tabs>
              <w:tab w:val="center" w:pos="4252"/>
              <w:tab w:val="right" w:pos="8504"/>
            </w:tabs>
            <w:spacing w:line="264" w:lineRule="auto"/>
            <w:jc w:val="center"/>
            <w:rPr>
              <w:rFonts w:cs="Arial"/>
              <w:sz w:val="12"/>
              <w:szCs w:val="12"/>
            </w:rPr>
          </w:pPr>
          <w:r w:rsidRPr="00C9035D">
            <w:rPr>
              <w:rFonts w:cs="Arial"/>
              <w:sz w:val="12"/>
              <w:szCs w:val="12"/>
            </w:rPr>
            <w:t>Aprobó</w:t>
          </w:r>
        </w:p>
        <w:p w14:paraId="4E4AC45B" w14:textId="77777777" w:rsidR="008A5415" w:rsidRDefault="008A5415" w:rsidP="008A5415">
          <w:pPr>
            <w:tabs>
              <w:tab w:val="center" w:pos="4252"/>
              <w:tab w:val="right" w:pos="8504"/>
            </w:tabs>
            <w:spacing w:line="264" w:lineRule="auto"/>
            <w:jc w:val="center"/>
            <w:rPr>
              <w:rFonts w:cs="Arial"/>
              <w:sz w:val="12"/>
              <w:szCs w:val="12"/>
            </w:rPr>
          </w:pPr>
          <w:r w:rsidRPr="00C9035D">
            <w:rPr>
              <w:rFonts w:cs="Arial"/>
              <w:sz w:val="12"/>
              <w:szCs w:val="12"/>
            </w:rPr>
            <w:t xml:space="preserve">William Alarcón </w:t>
          </w:r>
        </w:p>
        <w:p w14:paraId="255BC92D" w14:textId="77777777" w:rsidR="008A5415" w:rsidRPr="00C9035D" w:rsidRDefault="008A5415" w:rsidP="008A5415">
          <w:pPr>
            <w:tabs>
              <w:tab w:val="center" w:pos="4252"/>
              <w:tab w:val="right" w:pos="8504"/>
            </w:tabs>
            <w:spacing w:line="264" w:lineRule="auto"/>
            <w:jc w:val="center"/>
            <w:rPr>
              <w:rFonts w:cs="Arial"/>
              <w:sz w:val="12"/>
              <w:szCs w:val="12"/>
            </w:rPr>
          </w:pPr>
          <w:r>
            <w:rPr>
              <w:rFonts w:cs="Arial"/>
              <w:sz w:val="12"/>
              <w:szCs w:val="12"/>
            </w:rPr>
            <w:t xml:space="preserve">Gerente de Operaciones </w:t>
          </w:r>
        </w:p>
      </w:tc>
      <w:tc>
        <w:tcPr>
          <w:tcW w:w="1443" w:type="dxa"/>
          <w:vMerge w:val="restart"/>
          <w:tcBorders>
            <w:top w:val="single" w:sz="4" w:space="0" w:color="auto"/>
            <w:left w:val="single" w:sz="4" w:space="0" w:color="auto"/>
            <w:bottom w:val="single" w:sz="4" w:space="0" w:color="auto"/>
            <w:right w:val="single" w:sz="4" w:space="0" w:color="auto"/>
          </w:tcBorders>
        </w:tcPr>
        <w:p w14:paraId="4D418F53" w14:textId="77777777" w:rsidR="008A5415" w:rsidRDefault="008A5415" w:rsidP="008A5415">
          <w:pPr>
            <w:tabs>
              <w:tab w:val="center" w:pos="4252"/>
              <w:tab w:val="right" w:pos="8504"/>
            </w:tabs>
            <w:spacing w:line="264" w:lineRule="auto"/>
            <w:jc w:val="center"/>
            <w:rPr>
              <w:rFonts w:cs="Arial"/>
              <w:sz w:val="12"/>
              <w:szCs w:val="12"/>
            </w:rPr>
          </w:pPr>
        </w:p>
        <w:p w14:paraId="67244408" w14:textId="77777777" w:rsidR="008A5415" w:rsidRPr="00C9035D" w:rsidRDefault="008A5415" w:rsidP="008A5415">
          <w:pPr>
            <w:tabs>
              <w:tab w:val="center" w:pos="4252"/>
              <w:tab w:val="right" w:pos="8504"/>
            </w:tabs>
            <w:spacing w:line="264" w:lineRule="auto"/>
            <w:jc w:val="center"/>
            <w:rPr>
              <w:rFonts w:cs="Arial"/>
              <w:sz w:val="12"/>
              <w:szCs w:val="12"/>
            </w:rPr>
          </w:pPr>
          <w:r w:rsidRPr="00C9035D">
            <w:rPr>
              <w:rFonts w:cs="Arial"/>
              <w:sz w:val="12"/>
              <w:szCs w:val="12"/>
            </w:rPr>
            <w:t>Actualizó:</w:t>
          </w:r>
        </w:p>
        <w:p w14:paraId="7552E1C9" w14:textId="77777777" w:rsidR="008A5415" w:rsidRDefault="008A5415" w:rsidP="008A5415">
          <w:pPr>
            <w:tabs>
              <w:tab w:val="center" w:pos="4252"/>
              <w:tab w:val="right" w:pos="8504"/>
            </w:tabs>
            <w:spacing w:line="264" w:lineRule="auto"/>
            <w:jc w:val="center"/>
            <w:rPr>
              <w:rFonts w:cs="Arial"/>
              <w:sz w:val="12"/>
              <w:szCs w:val="12"/>
            </w:rPr>
          </w:pPr>
          <w:r>
            <w:rPr>
              <w:rFonts w:cs="Arial"/>
              <w:sz w:val="12"/>
              <w:szCs w:val="12"/>
            </w:rPr>
            <w:t>Germán Becerra</w:t>
          </w:r>
        </w:p>
        <w:p w14:paraId="07ACD808" w14:textId="77777777" w:rsidR="008A5415" w:rsidRPr="00C9035D" w:rsidRDefault="008A5415" w:rsidP="008A5415">
          <w:pPr>
            <w:tabs>
              <w:tab w:val="center" w:pos="4252"/>
              <w:tab w:val="right" w:pos="8504"/>
            </w:tabs>
            <w:spacing w:line="264" w:lineRule="auto"/>
            <w:jc w:val="center"/>
            <w:rPr>
              <w:rFonts w:cs="Arial"/>
              <w:sz w:val="12"/>
              <w:szCs w:val="12"/>
            </w:rPr>
          </w:pPr>
        </w:p>
      </w:tc>
      <w:tc>
        <w:tcPr>
          <w:tcW w:w="2591" w:type="dxa"/>
          <w:tcBorders>
            <w:top w:val="single" w:sz="4" w:space="0" w:color="auto"/>
            <w:left w:val="single" w:sz="4" w:space="0" w:color="auto"/>
            <w:bottom w:val="single" w:sz="4" w:space="0" w:color="auto"/>
            <w:right w:val="single" w:sz="4" w:space="0" w:color="auto"/>
          </w:tcBorders>
          <w:vAlign w:val="center"/>
          <w:hideMark/>
        </w:tcPr>
        <w:p w14:paraId="0CE84FB3" w14:textId="77777777" w:rsidR="008A5415" w:rsidRPr="00C9035D" w:rsidRDefault="008A5415" w:rsidP="008A5415">
          <w:pPr>
            <w:tabs>
              <w:tab w:val="center" w:pos="4252"/>
              <w:tab w:val="right" w:pos="8504"/>
            </w:tabs>
            <w:spacing w:line="264" w:lineRule="auto"/>
            <w:rPr>
              <w:rFonts w:cs="Arial"/>
              <w:bCs/>
              <w:sz w:val="18"/>
              <w:szCs w:val="18"/>
            </w:rPr>
          </w:pPr>
          <w:r w:rsidRPr="00C9035D">
            <w:rPr>
              <w:rFonts w:cs="Arial"/>
              <w:bCs/>
              <w:sz w:val="12"/>
              <w:szCs w:val="12"/>
            </w:rPr>
            <w:t xml:space="preserve">Revisado por: </w:t>
          </w:r>
          <w:r w:rsidRPr="00C9035D">
            <w:rPr>
              <w:rFonts w:cs="Arial"/>
              <w:bCs/>
              <w:sz w:val="18"/>
              <w:szCs w:val="18"/>
            </w:rPr>
            <w:t xml:space="preserve"> </w:t>
          </w:r>
        </w:p>
        <w:p w14:paraId="4746409F" w14:textId="77777777" w:rsidR="008A5415" w:rsidRPr="00C9035D" w:rsidRDefault="008A5415" w:rsidP="008A5415">
          <w:pPr>
            <w:tabs>
              <w:tab w:val="center" w:pos="4252"/>
              <w:tab w:val="right" w:pos="8504"/>
            </w:tabs>
            <w:spacing w:line="264" w:lineRule="auto"/>
            <w:rPr>
              <w:rFonts w:cs="Arial"/>
              <w:bCs/>
              <w:sz w:val="12"/>
              <w:szCs w:val="12"/>
            </w:rPr>
          </w:pPr>
          <w:r w:rsidRPr="00C9035D">
            <w:rPr>
              <w:rFonts w:cs="Arial"/>
              <w:bCs/>
              <w:sz w:val="12"/>
              <w:szCs w:val="12"/>
            </w:rPr>
            <w:t>Francisco Alonso Castro Gómez</w:t>
          </w:r>
        </w:p>
      </w:tc>
      <w:tc>
        <w:tcPr>
          <w:tcW w:w="3063" w:type="dxa"/>
          <w:tcBorders>
            <w:top w:val="single" w:sz="4" w:space="0" w:color="auto"/>
            <w:left w:val="single" w:sz="4" w:space="0" w:color="auto"/>
            <w:bottom w:val="single" w:sz="4" w:space="0" w:color="auto"/>
            <w:right w:val="single" w:sz="4" w:space="0" w:color="auto"/>
          </w:tcBorders>
          <w:vAlign w:val="center"/>
          <w:hideMark/>
        </w:tcPr>
        <w:p w14:paraId="6D29EF3F" w14:textId="77777777" w:rsidR="008A5415" w:rsidRPr="00C9035D" w:rsidRDefault="008A5415" w:rsidP="008A5415">
          <w:pPr>
            <w:tabs>
              <w:tab w:val="center" w:pos="4252"/>
              <w:tab w:val="right" w:pos="8504"/>
            </w:tabs>
            <w:spacing w:line="264" w:lineRule="auto"/>
            <w:rPr>
              <w:rFonts w:cs="Arial"/>
              <w:sz w:val="12"/>
              <w:szCs w:val="12"/>
            </w:rPr>
          </w:pPr>
          <w:r w:rsidRPr="00C9035D">
            <w:rPr>
              <w:rFonts w:cs="Arial"/>
              <w:bCs/>
              <w:sz w:val="12"/>
              <w:szCs w:val="12"/>
            </w:rPr>
            <w:t xml:space="preserve">Fecha Efectiva: </w:t>
          </w:r>
          <w:r>
            <w:rPr>
              <w:rFonts w:cs="Arial"/>
              <w:bCs/>
              <w:sz w:val="12"/>
              <w:szCs w:val="12"/>
            </w:rPr>
            <w:t>17/02/2020</w:t>
          </w:r>
        </w:p>
      </w:tc>
      <w:tc>
        <w:tcPr>
          <w:tcW w:w="1124" w:type="dxa"/>
          <w:tcBorders>
            <w:top w:val="single" w:sz="4" w:space="0" w:color="auto"/>
            <w:left w:val="single" w:sz="4" w:space="0" w:color="auto"/>
            <w:bottom w:val="single" w:sz="4" w:space="0" w:color="auto"/>
            <w:right w:val="single" w:sz="4" w:space="0" w:color="auto"/>
          </w:tcBorders>
          <w:vAlign w:val="center"/>
          <w:hideMark/>
        </w:tcPr>
        <w:p w14:paraId="7CCC3BC5" w14:textId="77777777" w:rsidR="008A5415" w:rsidRPr="00C9035D" w:rsidRDefault="008A5415" w:rsidP="008A5415">
          <w:pPr>
            <w:tabs>
              <w:tab w:val="center" w:pos="4252"/>
              <w:tab w:val="right" w:pos="8504"/>
            </w:tabs>
            <w:spacing w:line="264" w:lineRule="auto"/>
            <w:rPr>
              <w:rFonts w:cs="Arial"/>
              <w:sz w:val="12"/>
              <w:szCs w:val="12"/>
            </w:rPr>
          </w:pPr>
          <w:r w:rsidRPr="00C9035D">
            <w:rPr>
              <w:rFonts w:cs="Arial"/>
              <w:bCs/>
              <w:sz w:val="12"/>
              <w:szCs w:val="12"/>
            </w:rPr>
            <w:t>No. Hojas:</w:t>
          </w:r>
          <w:r>
            <w:rPr>
              <w:rFonts w:cs="Arial"/>
              <w:sz w:val="12"/>
              <w:szCs w:val="12"/>
            </w:rPr>
            <w:t xml:space="preserve"> 15</w:t>
          </w:r>
        </w:p>
      </w:tc>
    </w:tr>
    <w:tr w:rsidR="008A5415" w:rsidRPr="00C9035D" w14:paraId="16CF24BD" w14:textId="77777777" w:rsidTr="00B70ABD">
      <w:trPr>
        <w:trHeight w:val="2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1C1426" w14:textId="77777777" w:rsidR="008A5415" w:rsidRPr="00C9035D" w:rsidRDefault="008A5415" w:rsidP="008A5415">
          <w:pPr>
            <w:rPr>
              <w:rFonts w:cs="Arial"/>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3DA16A" w14:textId="77777777" w:rsidR="008A5415" w:rsidRPr="00C9035D" w:rsidRDefault="008A5415" w:rsidP="008A5415">
          <w:pPr>
            <w:rPr>
              <w:rFonts w:cs="Arial"/>
              <w:sz w:val="12"/>
              <w:szCs w:val="12"/>
            </w:rPr>
          </w:pPr>
        </w:p>
      </w:tc>
      <w:tc>
        <w:tcPr>
          <w:tcW w:w="2591" w:type="dxa"/>
          <w:tcBorders>
            <w:top w:val="single" w:sz="4" w:space="0" w:color="auto"/>
            <w:left w:val="single" w:sz="4" w:space="0" w:color="auto"/>
            <w:bottom w:val="single" w:sz="4" w:space="0" w:color="auto"/>
            <w:right w:val="single" w:sz="4" w:space="0" w:color="auto"/>
          </w:tcBorders>
          <w:vAlign w:val="center"/>
          <w:hideMark/>
        </w:tcPr>
        <w:p w14:paraId="77662E67" w14:textId="77777777" w:rsidR="008A5415" w:rsidRPr="00C9035D" w:rsidRDefault="008A5415" w:rsidP="008A5415">
          <w:pPr>
            <w:tabs>
              <w:tab w:val="center" w:pos="4252"/>
              <w:tab w:val="right" w:pos="8504"/>
            </w:tabs>
            <w:spacing w:line="264" w:lineRule="auto"/>
            <w:rPr>
              <w:rFonts w:cs="Arial"/>
              <w:bCs/>
              <w:sz w:val="12"/>
              <w:szCs w:val="12"/>
            </w:rPr>
          </w:pPr>
          <w:r w:rsidRPr="00C9035D">
            <w:rPr>
              <w:rFonts w:cs="Arial"/>
              <w:bCs/>
              <w:sz w:val="12"/>
              <w:szCs w:val="12"/>
            </w:rPr>
            <w:t>Fecha Revisión:</w:t>
          </w:r>
          <w:r>
            <w:rPr>
              <w:rFonts w:cs="Arial"/>
              <w:bCs/>
              <w:sz w:val="12"/>
              <w:szCs w:val="12"/>
            </w:rPr>
            <w:t xml:space="preserve"> 17/02/2020</w:t>
          </w:r>
        </w:p>
      </w:tc>
      <w:tc>
        <w:tcPr>
          <w:tcW w:w="3063" w:type="dxa"/>
          <w:tcBorders>
            <w:top w:val="single" w:sz="4" w:space="0" w:color="auto"/>
            <w:left w:val="single" w:sz="4" w:space="0" w:color="auto"/>
            <w:bottom w:val="single" w:sz="4" w:space="0" w:color="auto"/>
            <w:right w:val="single" w:sz="4" w:space="0" w:color="auto"/>
          </w:tcBorders>
          <w:vAlign w:val="center"/>
          <w:hideMark/>
        </w:tcPr>
        <w:p w14:paraId="260F2FE3" w14:textId="77777777" w:rsidR="008A5415" w:rsidRPr="00C9035D" w:rsidRDefault="008A5415" w:rsidP="008A5415">
          <w:pPr>
            <w:tabs>
              <w:tab w:val="center" w:pos="4252"/>
              <w:tab w:val="right" w:pos="8504"/>
            </w:tabs>
            <w:spacing w:line="264" w:lineRule="auto"/>
            <w:rPr>
              <w:rFonts w:cs="Arial"/>
              <w:bCs/>
              <w:sz w:val="12"/>
              <w:szCs w:val="12"/>
            </w:rPr>
          </w:pPr>
          <w:r w:rsidRPr="00C9035D">
            <w:rPr>
              <w:rFonts w:cs="Arial"/>
              <w:bCs/>
              <w:sz w:val="12"/>
              <w:szCs w:val="12"/>
            </w:rPr>
            <w:t xml:space="preserve">Fecha Actualización: </w:t>
          </w:r>
          <w:r>
            <w:rPr>
              <w:rFonts w:cs="Arial"/>
              <w:bCs/>
              <w:sz w:val="12"/>
              <w:szCs w:val="12"/>
            </w:rPr>
            <w:t>13/02/2020</w:t>
          </w:r>
        </w:p>
      </w:tc>
      <w:tc>
        <w:tcPr>
          <w:tcW w:w="1124" w:type="dxa"/>
          <w:tcBorders>
            <w:top w:val="single" w:sz="4" w:space="0" w:color="auto"/>
            <w:left w:val="single" w:sz="4" w:space="0" w:color="auto"/>
            <w:bottom w:val="single" w:sz="4" w:space="0" w:color="auto"/>
            <w:right w:val="single" w:sz="4" w:space="0" w:color="auto"/>
          </w:tcBorders>
          <w:vAlign w:val="center"/>
          <w:hideMark/>
        </w:tcPr>
        <w:p w14:paraId="2FACE4B8" w14:textId="77777777" w:rsidR="008A5415" w:rsidRPr="00C9035D" w:rsidRDefault="008A5415" w:rsidP="008A5415">
          <w:pPr>
            <w:tabs>
              <w:tab w:val="center" w:pos="4252"/>
              <w:tab w:val="right" w:pos="8504"/>
            </w:tabs>
            <w:spacing w:line="264" w:lineRule="auto"/>
            <w:rPr>
              <w:rFonts w:cs="Arial"/>
              <w:sz w:val="12"/>
              <w:szCs w:val="12"/>
            </w:rPr>
          </w:pPr>
          <w:r w:rsidRPr="00C9035D">
            <w:rPr>
              <w:rFonts w:cs="Arial"/>
              <w:bCs/>
              <w:sz w:val="12"/>
              <w:szCs w:val="12"/>
            </w:rPr>
            <w:t xml:space="preserve">No. Anexos: </w:t>
          </w:r>
          <w:r>
            <w:rPr>
              <w:rFonts w:cs="Arial"/>
              <w:bCs/>
              <w:sz w:val="12"/>
              <w:szCs w:val="12"/>
            </w:rPr>
            <w:t>00</w:t>
          </w:r>
        </w:p>
      </w:tc>
    </w:tr>
  </w:tbl>
  <w:p w14:paraId="23C11B7D" w14:textId="77777777" w:rsidR="008A5415" w:rsidRDefault="008A54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79FEAD" w14:textId="77777777" w:rsidR="00266F93" w:rsidRDefault="00266F93" w:rsidP="008A5415">
      <w:pPr>
        <w:spacing w:line="240" w:lineRule="auto"/>
      </w:pPr>
      <w:r>
        <w:separator/>
      </w:r>
    </w:p>
  </w:footnote>
  <w:footnote w:type="continuationSeparator" w:id="0">
    <w:p w14:paraId="4AC7A671" w14:textId="77777777" w:rsidR="00266F93" w:rsidRDefault="00266F93" w:rsidP="008A54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7CC8F" w14:textId="77777777" w:rsidR="00AB0665" w:rsidRDefault="00AB066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0" w:type="auto"/>
      <w:tblLook w:val="04A0" w:firstRow="1" w:lastRow="0" w:firstColumn="1" w:lastColumn="0" w:noHBand="0" w:noVBand="1"/>
    </w:tblPr>
    <w:tblGrid>
      <w:gridCol w:w="8828"/>
    </w:tblGrid>
    <w:tr w:rsidR="00AB0665" w14:paraId="23AE6F79" w14:textId="77777777" w:rsidTr="00AB0665">
      <w:tc>
        <w:tcPr>
          <w:tcW w:w="8828" w:type="dxa"/>
        </w:tcPr>
        <w:p w14:paraId="33B0E0D7" w14:textId="117E03DC" w:rsidR="00AB0665" w:rsidRPr="00AB0665" w:rsidRDefault="00AB0665" w:rsidP="00AB0665">
          <w:pPr>
            <w:pStyle w:val="Encabezado"/>
            <w:rPr>
              <w:sz w:val="22"/>
            </w:rPr>
          </w:pPr>
          <w:r w:rsidRPr="00AB0665">
            <w:rPr>
              <w:rFonts w:eastAsia="Times New Roman" w:cs="Times New Roman"/>
              <w:b/>
              <w:sz w:val="22"/>
              <w:lang w:eastAsia="es-ES"/>
            </w:rPr>
            <w:t>FORMATO COMPROMISO DE RESTRICCIÓN USO DE CELULAR</w:t>
          </w:r>
        </w:p>
      </w:tc>
    </w:tr>
  </w:tbl>
  <w:p w14:paraId="73B04BD9" w14:textId="77777777" w:rsidR="008A5415" w:rsidRDefault="008A541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6"/>
      <w:gridCol w:w="2716"/>
      <w:gridCol w:w="3046"/>
    </w:tblGrid>
    <w:tr w:rsidR="00AB0665" w:rsidRPr="00AB0665" w14:paraId="6F16EF4C" w14:textId="77777777" w:rsidTr="00AB0665">
      <w:trPr>
        <w:trHeight w:val="762"/>
      </w:trPr>
      <w:tc>
        <w:tcPr>
          <w:tcW w:w="1587" w:type="pct"/>
          <w:vMerge w:val="restart"/>
          <w:vAlign w:val="center"/>
        </w:tcPr>
        <w:p w14:paraId="6BF654D6" w14:textId="77777777" w:rsidR="00AB0665" w:rsidRPr="00AB0665" w:rsidRDefault="00AB0665" w:rsidP="00AB0665">
          <w:pPr>
            <w:tabs>
              <w:tab w:val="center" w:pos="4252"/>
              <w:tab w:val="right" w:pos="8504"/>
            </w:tabs>
            <w:spacing w:line="264" w:lineRule="auto"/>
            <w:jc w:val="center"/>
            <w:rPr>
              <w:rFonts w:eastAsia="Times New Roman" w:cs="Times New Roman"/>
              <w:b/>
              <w:sz w:val="23"/>
              <w:szCs w:val="24"/>
              <w:lang w:eastAsia="es-ES"/>
            </w:rPr>
          </w:pPr>
          <w:bookmarkStart w:id="0" w:name="_Hlk14639676"/>
          <w:r w:rsidRPr="00AB0665">
            <w:rPr>
              <w:rFonts w:eastAsia="Times New Roman" w:cs="Times New Roman"/>
              <w:noProof/>
              <w:szCs w:val="20"/>
              <w:lang w:val="es-ES_tradnl" w:eastAsia="es-ES"/>
            </w:rPr>
            <w:drawing>
              <wp:inline distT="0" distB="0" distL="0" distR="0" wp14:anchorId="5069A9E4" wp14:editId="00A78013">
                <wp:extent cx="1801347" cy="736600"/>
                <wp:effectExtent l="0" t="0" r="889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48612" cy="755927"/>
                        </a:xfrm>
                        <a:prstGeom prst="rect">
                          <a:avLst/>
                        </a:prstGeom>
                      </pic:spPr>
                    </pic:pic>
                  </a:graphicData>
                </a:graphic>
              </wp:inline>
            </w:drawing>
          </w:r>
        </w:p>
      </w:tc>
      <w:tc>
        <w:tcPr>
          <w:tcW w:w="3413" w:type="pct"/>
          <w:gridSpan w:val="2"/>
          <w:vAlign w:val="center"/>
        </w:tcPr>
        <w:p w14:paraId="64218DDA" w14:textId="77777777" w:rsidR="00AB0665" w:rsidRPr="00AB0665" w:rsidRDefault="00AB0665" w:rsidP="00AB0665">
          <w:pPr>
            <w:tabs>
              <w:tab w:val="center" w:pos="4252"/>
              <w:tab w:val="right" w:pos="8504"/>
            </w:tabs>
            <w:spacing w:line="264" w:lineRule="auto"/>
            <w:jc w:val="left"/>
            <w:rPr>
              <w:rFonts w:eastAsia="Times New Roman" w:cs="Times New Roman"/>
              <w:b/>
              <w:sz w:val="23"/>
              <w:szCs w:val="24"/>
              <w:lang w:eastAsia="es-ES"/>
            </w:rPr>
          </w:pPr>
        </w:p>
        <w:p w14:paraId="764BC4A0" w14:textId="75F746DA" w:rsidR="00AB0665" w:rsidRPr="00AB0665" w:rsidRDefault="00AB0665" w:rsidP="00AB0665">
          <w:pPr>
            <w:tabs>
              <w:tab w:val="center" w:pos="4252"/>
              <w:tab w:val="right" w:pos="8504"/>
            </w:tabs>
            <w:spacing w:line="264" w:lineRule="auto"/>
            <w:ind w:left="720"/>
            <w:jc w:val="center"/>
            <w:rPr>
              <w:rFonts w:eastAsia="Times New Roman" w:cs="Times New Roman"/>
              <w:b/>
              <w:sz w:val="23"/>
              <w:szCs w:val="24"/>
              <w:lang w:eastAsia="es-ES"/>
            </w:rPr>
          </w:pPr>
          <w:r w:rsidRPr="00AB0665">
            <w:rPr>
              <w:rFonts w:eastAsia="Times New Roman" w:cs="Times New Roman"/>
              <w:b/>
              <w:sz w:val="23"/>
              <w:szCs w:val="24"/>
              <w:lang w:eastAsia="es-ES"/>
            </w:rPr>
            <w:t>SISTEMA GESTIÓN AES COLOMBIA</w:t>
          </w:r>
          <w:r>
            <w:rPr>
              <w:rFonts w:eastAsia="Times New Roman" w:cs="Times New Roman"/>
              <w:b/>
              <w:sz w:val="23"/>
              <w:szCs w:val="24"/>
              <w:lang w:eastAsia="es-ES"/>
            </w:rPr>
            <w:br/>
          </w:r>
        </w:p>
        <w:p w14:paraId="01CB4B5D" w14:textId="2A66077E" w:rsidR="00AB0665" w:rsidRPr="00AB0665" w:rsidRDefault="00AB0665" w:rsidP="00AB0665">
          <w:pPr>
            <w:tabs>
              <w:tab w:val="center" w:pos="4252"/>
              <w:tab w:val="right" w:pos="8504"/>
            </w:tabs>
            <w:spacing w:line="264" w:lineRule="auto"/>
            <w:jc w:val="center"/>
            <w:rPr>
              <w:rFonts w:eastAsia="Times New Roman" w:cs="Times New Roman"/>
              <w:b/>
              <w:sz w:val="23"/>
              <w:szCs w:val="24"/>
              <w:lang w:eastAsia="es-ES"/>
            </w:rPr>
          </w:pPr>
          <w:r>
            <w:rPr>
              <w:rFonts w:eastAsia="Times New Roman" w:cs="Times New Roman"/>
              <w:b/>
              <w:sz w:val="23"/>
              <w:szCs w:val="24"/>
              <w:lang w:eastAsia="es-ES"/>
            </w:rPr>
            <w:t xml:space="preserve">FORMATO COMPROMISO DE RESTRICCIÓN USO DE CELULAR </w:t>
          </w:r>
          <w:r>
            <w:rPr>
              <w:rFonts w:eastAsia="Times New Roman" w:cs="Times New Roman"/>
              <w:b/>
              <w:sz w:val="23"/>
              <w:szCs w:val="24"/>
              <w:lang w:eastAsia="es-ES"/>
            </w:rPr>
            <w:br/>
          </w:r>
        </w:p>
      </w:tc>
    </w:tr>
    <w:tr w:rsidR="00AB0665" w:rsidRPr="00AB0665" w14:paraId="5D45D7EA" w14:textId="77777777" w:rsidTr="00AB0665">
      <w:trPr>
        <w:trHeight w:val="301"/>
      </w:trPr>
      <w:tc>
        <w:tcPr>
          <w:tcW w:w="1587" w:type="pct"/>
          <w:vMerge/>
          <w:vAlign w:val="center"/>
        </w:tcPr>
        <w:p w14:paraId="5DE72B02" w14:textId="77777777" w:rsidR="00AB0665" w:rsidRPr="00AB0665" w:rsidRDefault="00AB0665" w:rsidP="00AB0665">
          <w:pPr>
            <w:numPr>
              <w:ilvl w:val="0"/>
              <w:numId w:val="2"/>
            </w:numPr>
            <w:tabs>
              <w:tab w:val="center" w:pos="4252"/>
              <w:tab w:val="right" w:pos="8504"/>
            </w:tabs>
            <w:spacing w:line="264" w:lineRule="auto"/>
            <w:jc w:val="left"/>
            <w:rPr>
              <w:rFonts w:eastAsia="Times New Roman" w:cs="Times New Roman"/>
              <w:b/>
              <w:sz w:val="23"/>
              <w:szCs w:val="24"/>
              <w:lang w:eastAsia="es-ES"/>
            </w:rPr>
          </w:pPr>
        </w:p>
      </w:tc>
      <w:tc>
        <w:tcPr>
          <w:tcW w:w="3413" w:type="pct"/>
          <w:gridSpan w:val="2"/>
          <w:vAlign w:val="center"/>
        </w:tcPr>
        <w:p w14:paraId="0869C8B7" w14:textId="50373DEE" w:rsidR="00AB0665" w:rsidRPr="00AB0665" w:rsidRDefault="00AB0665" w:rsidP="00AB0665">
          <w:pPr>
            <w:tabs>
              <w:tab w:val="center" w:pos="4252"/>
              <w:tab w:val="right" w:pos="8504"/>
            </w:tabs>
            <w:spacing w:line="264" w:lineRule="auto"/>
            <w:jc w:val="center"/>
            <w:rPr>
              <w:rFonts w:eastAsia="Times New Roman" w:cs="Times New Roman"/>
              <w:b/>
              <w:sz w:val="23"/>
              <w:szCs w:val="24"/>
              <w:lang w:val="en-US" w:eastAsia="es-ES"/>
            </w:rPr>
          </w:pPr>
          <w:r w:rsidRPr="00AB0665">
            <w:rPr>
              <w:rFonts w:eastAsia="Times New Roman" w:cs="Times New Roman"/>
              <w:b/>
              <w:sz w:val="23"/>
              <w:szCs w:val="24"/>
              <w:lang w:val="en-US" w:eastAsia="es-ES"/>
            </w:rPr>
            <w:t>CO-</w:t>
          </w:r>
          <w:r>
            <w:rPr>
              <w:rFonts w:eastAsia="Times New Roman" w:cs="Times New Roman"/>
              <w:b/>
              <w:sz w:val="23"/>
              <w:szCs w:val="24"/>
              <w:lang w:val="en-US" w:eastAsia="es-ES"/>
            </w:rPr>
            <w:t>SS-PP-005-F2</w:t>
          </w:r>
        </w:p>
      </w:tc>
    </w:tr>
    <w:tr w:rsidR="00AB0665" w:rsidRPr="00AB0665" w14:paraId="4EB35250" w14:textId="77777777" w:rsidTr="00AB0665">
      <w:trPr>
        <w:trHeight w:val="244"/>
      </w:trPr>
      <w:tc>
        <w:tcPr>
          <w:tcW w:w="1587" w:type="pct"/>
          <w:vMerge/>
          <w:tcBorders>
            <w:bottom w:val="single" w:sz="4" w:space="0" w:color="auto"/>
          </w:tcBorders>
          <w:vAlign w:val="center"/>
        </w:tcPr>
        <w:p w14:paraId="5B791821" w14:textId="77777777" w:rsidR="00AB0665" w:rsidRPr="00AB0665" w:rsidRDefault="00AB0665" w:rsidP="00AB0665">
          <w:pPr>
            <w:numPr>
              <w:ilvl w:val="0"/>
              <w:numId w:val="2"/>
            </w:numPr>
            <w:tabs>
              <w:tab w:val="center" w:pos="4252"/>
              <w:tab w:val="right" w:pos="8504"/>
            </w:tabs>
            <w:spacing w:line="264" w:lineRule="auto"/>
            <w:jc w:val="left"/>
            <w:rPr>
              <w:rFonts w:eastAsia="Times New Roman" w:cs="Times New Roman"/>
              <w:b/>
              <w:sz w:val="23"/>
              <w:szCs w:val="24"/>
              <w:lang w:val="en-US" w:eastAsia="es-ES"/>
            </w:rPr>
          </w:pPr>
        </w:p>
      </w:tc>
      <w:tc>
        <w:tcPr>
          <w:tcW w:w="1613" w:type="pct"/>
          <w:tcBorders>
            <w:bottom w:val="single" w:sz="4" w:space="0" w:color="auto"/>
          </w:tcBorders>
          <w:vAlign w:val="center"/>
        </w:tcPr>
        <w:p w14:paraId="4F9F87F3" w14:textId="77777777" w:rsidR="00AB0665" w:rsidRPr="00AB0665" w:rsidRDefault="00AB0665" w:rsidP="00AB0665">
          <w:pPr>
            <w:tabs>
              <w:tab w:val="center" w:pos="4252"/>
              <w:tab w:val="right" w:pos="8504"/>
            </w:tabs>
            <w:spacing w:line="264" w:lineRule="auto"/>
            <w:jc w:val="center"/>
            <w:rPr>
              <w:rFonts w:eastAsia="Times New Roman" w:cs="Times New Roman"/>
              <w:bCs/>
              <w:sz w:val="23"/>
              <w:szCs w:val="24"/>
              <w:lang w:eastAsia="es-ES"/>
            </w:rPr>
          </w:pPr>
          <w:r w:rsidRPr="00AB0665">
            <w:rPr>
              <w:rFonts w:eastAsia="Times New Roman" w:cs="Times New Roman"/>
              <w:bCs/>
              <w:sz w:val="23"/>
              <w:szCs w:val="24"/>
              <w:lang w:eastAsia="es-ES"/>
            </w:rPr>
            <w:t>Versión: 0</w:t>
          </w:r>
        </w:p>
      </w:tc>
      <w:tc>
        <w:tcPr>
          <w:tcW w:w="1800" w:type="pct"/>
          <w:tcBorders>
            <w:bottom w:val="single" w:sz="4" w:space="0" w:color="auto"/>
          </w:tcBorders>
          <w:vAlign w:val="center"/>
        </w:tcPr>
        <w:p w14:paraId="362F4693" w14:textId="29651C3F" w:rsidR="00AB0665" w:rsidRPr="00AB0665" w:rsidRDefault="00AB0665" w:rsidP="00AB0665">
          <w:pPr>
            <w:tabs>
              <w:tab w:val="center" w:pos="4252"/>
              <w:tab w:val="right" w:pos="8504"/>
            </w:tabs>
            <w:spacing w:line="264" w:lineRule="auto"/>
            <w:jc w:val="center"/>
            <w:rPr>
              <w:rFonts w:eastAsia="Times New Roman" w:cs="Times New Roman"/>
              <w:bCs/>
              <w:sz w:val="23"/>
              <w:szCs w:val="24"/>
              <w:lang w:eastAsia="es-ES"/>
            </w:rPr>
          </w:pPr>
          <w:r w:rsidRPr="00AB0665">
            <w:rPr>
              <w:rFonts w:eastAsia="Times New Roman" w:cs="Times New Roman"/>
              <w:bCs/>
              <w:sz w:val="23"/>
              <w:szCs w:val="24"/>
              <w:lang w:eastAsia="es-ES"/>
            </w:rPr>
            <w:t xml:space="preserve">Fecha Revisión: </w:t>
          </w:r>
          <w:r>
            <w:rPr>
              <w:rFonts w:eastAsia="Times New Roman" w:cs="Times New Roman"/>
              <w:bCs/>
              <w:sz w:val="23"/>
              <w:szCs w:val="24"/>
              <w:lang w:eastAsia="es-ES"/>
            </w:rPr>
            <w:t>Dic</w:t>
          </w:r>
          <w:r w:rsidRPr="00AB0665">
            <w:rPr>
              <w:rFonts w:eastAsia="Times New Roman" w:cs="Times New Roman"/>
              <w:bCs/>
              <w:sz w:val="23"/>
              <w:szCs w:val="24"/>
              <w:lang w:eastAsia="es-ES"/>
            </w:rPr>
            <w:t>-20</w:t>
          </w:r>
          <w:r>
            <w:rPr>
              <w:rFonts w:eastAsia="Times New Roman" w:cs="Times New Roman"/>
              <w:bCs/>
              <w:sz w:val="23"/>
              <w:szCs w:val="24"/>
              <w:lang w:eastAsia="es-ES"/>
            </w:rPr>
            <w:t>20</w:t>
          </w:r>
        </w:p>
      </w:tc>
    </w:tr>
    <w:bookmarkEnd w:id="0"/>
  </w:tbl>
  <w:p w14:paraId="3D9D0B5A" w14:textId="77777777" w:rsidR="008A5415" w:rsidRDefault="008A541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5F7742"/>
    <w:multiLevelType w:val="hybridMultilevel"/>
    <w:tmpl w:val="0696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3E055A"/>
    <w:multiLevelType w:val="hybridMultilevel"/>
    <w:tmpl w:val="E5A2391C"/>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448"/>
    <w:rsid w:val="0000645F"/>
    <w:rsid w:val="00062E43"/>
    <w:rsid w:val="001E162E"/>
    <w:rsid w:val="00266F93"/>
    <w:rsid w:val="00271A0D"/>
    <w:rsid w:val="00823448"/>
    <w:rsid w:val="008A5415"/>
    <w:rsid w:val="00A6760C"/>
    <w:rsid w:val="00AB0665"/>
    <w:rsid w:val="00FA2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CE4CC"/>
  <w15:chartTrackingRefBased/>
  <w15:docId w15:val="{BAAA8351-D3EE-43CF-8431-05CAB5534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448"/>
    <w:pPr>
      <w:spacing w:after="0" w:line="276" w:lineRule="auto"/>
      <w:jc w:val="both"/>
    </w:pPr>
    <w:rPr>
      <w:rFonts w:ascii="Arial" w:hAnsi="Arial"/>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23448"/>
    <w:pPr>
      <w:spacing w:after="0" w:line="240" w:lineRule="auto"/>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lista Nivell1,HOJA,Bolita,List Paragraph,Párrafo de lista4,BOLADEF,Párrafo de lista3,Párrafo de lista21,BOLA,Nivel 1 OS,Colorful List Accent 1,Colorful List - Accent 11"/>
    <w:basedOn w:val="Normal"/>
    <w:link w:val="PrrafodelistaCar"/>
    <w:uiPriority w:val="34"/>
    <w:qFormat/>
    <w:rsid w:val="00823448"/>
    <w:pPr>
      <w:ind w:left="720"/>
      <w:contextualSpacing/>
    </w:pPr>
  </w:style>
  <w:style w:type="character" w:customStyle="1" w:styleId="PrrafodelistaCar">
    <w:name w:val="Párrafo de lista Car"/>
    <w:aliases w:val="Llista Nivell1 Car,HOJA Car,Bolita Car,List Paragraph Car,Párrafo de lista4 Car,BOLADEF Car,Párrafo de lista3 Car,Párrafo de lista21 Car,BOLA Car,Nivel 1 OS Car,Colorful List Accent 1 Car,Colorful List - Accent 11 Car"/>
    <w:link w:val="Prrafodelista"/>
    <w:uiPriority w:val="34"/>
    <w:locked/>
    <w:rsid w:val="00823448"/>
    <w:rPr>
      <w:rFonts w:ascii="Arial" w:hAnsi="Arial"/>
      <w:sz w:val="24"/>
      <w:lang w:val="es-ES"/>
    </w:rPr>
  </w:style>
  <w:style w:type="paragraph" w:styleId="Descripcin">
    <w:name w:val="caption"/>
    <w:basedOn w:val="Normal"/>
    <w:next w:val="Normal"/>
    <w:uiPriority w:val="35"/>
    <w:unhideWhenUsed/>
    <w:qFormat/>
    <w:rsid w:val="00823448"/>
    <w:pPr>
      <w:spacing w:after="200" w:line="240" w:lineRule="auto"/>
    </w:pPr>
    <w:rPr>
      <w:i/>
      <w:iCs/>
      <w:color w:val="44546A" w:themeColor="text2"/>
      <w:sz w:val="18"/>
      <w:szCs w:val="18"/>
    </w:rPr>
  </w:style>
  <w:style w:type="paragraph" w:styleId="Encabezado">
    <w:name w:val="header"/>
    <w:aliases w:val="encabezado,Encabezado1"/>
    <w:basedOn w:val="Normal"/>
    <w:link w:val="EncabezadoCar"/>
    <w:unhideWhenUsed/>
    <w:rsid w:val="008A5415"/>
    <w:pPr>
      <w:tabs>
        <w:tab w:val="center" w:pos="4419"/>
        <w:tab w:val="right" w:pos="8838"/>
      </w:tabs>
      <w:spacing w:line="240" w:lineRule="auto"/>
    </w:pPr>
  </w:style>
  <w:style w:type="character" w:customStyle="1" w:styleId="EncabezadoCar">
    <w:name w:val="Encabezado Car"/>
    <w:aliases w:val="encabezado Car,Encabezado1 Car"/>
    <w:basedOn w:val="Fuentedeprrafopredeter"/>
    <w:link w:val="Encabezado"/>
    <w:rsid w:val="008A5415"/>
    <w:rPr>
      <w:rFonts w:ascii="Arial" w:hAnsi="Arial"/>
      <w:sz w:val="24"/>
      <w:lang w:val="es-ES"/>
    </w:rPr>
  </w:style>
  <w:style w:type="paragraph" w:styleId="Piedepgina">
    <w:name w:val="footer"/>
    <w:basedOn w:val="Normal"/>
    <w:link w:val="PiedepginaCar"/>
    <w:uiPriority w:val="99"/>
    <w:unhideWhenUsed/>
    <w:rsid w:val="008A541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8A5415"/>
    <w:rPr>
      <w:rFonts w:ascii="Arial" w:hAnsi="Arial"/>
      <w:sz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89A1A1F8471244A06EB4ADE903E3F8" ma:contentTypeVersion="6" ma:contentTypeDescription="Create a new document." ma:contentTypeScope="" ma:versionID="bd7bbd9c31c86af2d426d7e2f134a9f7">
  <xsd:schema xmlns:xsd="http://www.w3.org/2001/XMLSchema" xmlns:xs="http://www.w3.org/2001/XMLSchema" xmlns:p="http://schemas.microsoft.com/office/2006/metadata/properties" xmlns:ns2="ef0b9d6d-2c2a-4684-af7c-fb6ca6d81624" xmlns:ns3="618e1272-0462-4fdb-a51a-e627e5a38748" targetNamespace="http://schemas.microsoft.com/office/2006/metadata/properties" ma:root="true" ma:fieldsID="e98b1dc2634196de15731da21d501c47" ns2:_="" ns3:_="">
    <xsd:import namespace="ef0b9d6d-2c2a-4684-af7c-fb6ca6d81624"/>
    <xsd:import namespace="618e1272-0462-4fdb-a51a-e627e5a3874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b9d6d-2c2a-4684-af7c-fb6ca6d816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8e1272-0462-4fdb-a51a-e627e5a3874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5EAFB7-15AC-4548-97AF-0051AB9D5AF3}"/>
</file>

<file path=customXml/itemProps2.xml><?xml version="1.0" encoding="utf-8"?>
<ds:datastoreItem xmlns:ds="http://schemas.openxmlformats.org/officeDocument/2006/customXml" ds:itemID="{C0DBBF8F-03F2-489F-A862-ADDE25AA70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61207C-DB60-4406-ACF5-2911BC36A8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768</Words>
  <Characters>4229</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Wendy P. Hernandez (Manpower)</cp:lastModifiedBy>
  <cp:revision>3</cp:revision>
  <dcterms:created xsi:type="dcterms:W3CDTF">2020-11-26T19:27:00Z</dcterms:created>
  <dcterms:modified xsi:type="dcterms:W3CDTF">2021-07-21T21:13:00Z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0x0101009E89A1A1F8471244A06EB4ADE903E3F8</vt:lpwstr>
  </property>
</Properties>
</file>